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81" w:rsidRPr="00626168" w:rsidRDefault="00036781" w:rsidP="00036781">
      <w:pPr>
        <w:jc w:val="center"/>
        <w:rPr>
          <w:rFonts w:ascii="Arial" w:hAnsi="Arial" w:cs="Arial"/>
          <w:b/>
        </w:rPr>
      </w:pPr>
      <w:r w:rsidRPr="00626168">
        <w:rPr>
          <w:rFonts w:ascii="Arial" w:hAnsi="Arial" w:cs="Arial"/>
          <w:b/>
        </w:rPr>
        <w:t>Turning Points in American History—</w:t>
      </w:r>
      <w:r>
        <w:rPr>
          <w:rFonts w:ascii="Arial" w:hAnsi="Arial" w:cs="Arial"/>
          <w:b/>
        </w:rPr>
        <w:t>1898-2001</w:t>
      </w:r>
    </w:p>
    <w:p w:rsidR="00036781" w:rsidRDefault="00036781" w:rsidP="00036781"/>
    <w:p w:rsidR="00036781" w:rsidRDefault="00036781" w:rsidP="00036781">
      <w:pPr>
        <w:jc w:val="center"/>
        <w:rPr>
          <w:rFonts w:ascii="Garamond" w:hAnsi="Garamond"/>
          <w:i/>
        </w:rPr>
      </w:pPr>
      <w:r w:rsidRPr="00626168">
        <w:rPr>
          <w:rFonts w:ascii="Garamond" w:hAnsi="Garamond"/>
          <w:i/>
        </w:rPr>
        <w:t>Why might historians interpret the following years as significant turning points in American History?</w:t>
      </w:r>
    </w:p>
    <w:p w:rsidR="00036781" w:rsidRPr="00626168" w:rsidRDefault="00036781" w:rsidP="00036781">
      <w:pPr>
        <w:jc w:val="center"/>
        <w:rPr>
          <w:rFonts w:ascii="Garamond" w:hAnsi="Garamond"/>
          <w:i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0188"/>
      </w:tblGrid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1898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1912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1917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1929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1933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1941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1945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1954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1963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1964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1968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1973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1974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1989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036781" w:rsidRPr="00626168" w:rsidTr="00C70048">
        <w:tc>
          <w:tcPr>
            <w:tcW w:w="828" w:type="dxa"/>
          </w:tcPr>
          <w:p w:rsidR="00036781" w:rsidRPr="00626168" w:rsidRDefault="00036781" w:rsidP="00C7004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2001</w:t>
            </w:r>
          </w:p>
        </w:tc>
        <w:tc>
          <w:tcPr>
            <w:tcW w:w="10188" w:type="dxa"/>
          </w:tcPr>
          <w:p w:rsidR="00036781" w:rsidRPr="00626168" w:rsidRDefault="00036781" w:rsidP="00C70048">
            <w:pPr>
              <w:spacing w:line="720" w:lineRule="auto"/>
              <w:rPr>
                <w:rFonts w:ascii="Garamond" w:hAnsi="Garamond"/>
              </w:rPr>
            </w:pPr>
          </w:p>
        </w:tc>
      </w:tr>
    </w:tbl>
    <w:p w:rsidR="00036781" w:rsidRPr="00626168" w:rsidRDefault="00036781" w:rsidP="00036781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What other years not mentioned would you argue are</w:t>
      </w:r>
      <w:r w:rsidRPr="00626168">
        <w:rPr>
          <w:rFonts w:ascii="Garamond" w:hAnsi="Garamond"/>
          <w:i/>
        </w:rPr>
        <w:t xml:space="preserve"> significant turning points in American History</w:t>
      </w:r>
      <w:r>
        <w:rPr>
          <w:rFonts w:ascii="Garamond" w:hAnsi="Garamond"/>
          <w:i/>
        </w:rPr>
        <w:t xml:space="preserve"> between 1898 and 2001</w:t>
      </w:r>
      <w:r w:rsidRPr="00626168">
        <w:rPr>
          <w:rFonts w:ascii="Garamond" w:hAnsi="Garamond"/>
          <w:i/>
        </w:rPr>
        <w:t>?</w:t>
      </w:r>
      <w:r>
        <w:rPr>
          <w:rFonts w:ascii="Garamond" w:hAnsi="Garamond"/>
          <w:i/>
        </w:rPr>
        <w:t xml:space="preserve"> Why?</w:t>
      </w:r>
    </w:p>
    <w:p w:rsidR="009B5867" w:rsidRDefault="00036781"/>
    <w:sectPr w:rsidR="009B5867" w:rsidSect="006E0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81"/>
    <w:rsid w:val="00036781"/>
    <w:rsid w:val="00514985"/>
    <w:rsid w:val="00C0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325</Characters>
  <Application>Microsoft Office Word</Application>
  <DocSecurity>0</DocSecurity>
  <Lines>2</Lines>
  <Paragraphs>1</Paragraphs>
  <ScaleCrop>false</ScaleCrop>
  <Company>TUHSD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Laura</dc:creator>
  <cp:keywords/>
  <dc:description/>
  <cp:lastModifiedBy>Garrett, Laura</cp:lastModifiedBy>
  <cp:revision>1</cp:revision>
  <dcterms:created xsi:type="dcterms:W3CDTF">2012-04-24T18:39:00Z</dcterms:created>
  <dcterms:modified xsi:type="dcterms:W3CDTF">2012-04-24T18:51:00Z</dcterms:modified>
</cp:coreProperties>
</file>