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3F4" w:rsidRPr="00496B25" w:rsidRDefault="00496B25">
      <w:pPr>
        <w:rPr>
          <w:b/>
        </w:rPr>
      </w:pPr>
      <w:r w:rsidRPr="00496B25">
        <w:rPr>
          <w:b/>
        </w:rPr>
        <w:t xml:space="preserve">Short Answer Question Practice – Comparison </w:t>
      </w:r>
    </w:p>
    <w:p w:rsidR="00496B25" w:rsidRDefault="00496B25"/>
    <w:p w:rsidR="00496B25" w:rsidRDefault="00496B25" w:rsidP="00496B25">
      <w:pPr>
        <w:jc w:val="left"/>
      </w:pPr>
      <w:r>
        <w:t xml:space="preserve">Answer parts a, b, and c. </w:t>
      </w:r>
    </w:p>
    <w:p w:rsidR="00496B25" w:rsidRDefault="00496B25"/>
    <w:p w:rsidR="00496B25" w:rsidRDefault="00496B25" w:rsidP="00496B25">
      <w:pPr>
        <w:pStyle w:val="ListParagraph"/>
        <w:numPr>
          <w:ilvl w:val="0"/>
          <w:numId w:val="1"/>
        </w:numPr>
        <w:jc w:val="left"/>
      </w:pPr>
      <w:r>
        <w:t>Both the Populists in the late nineteenth century and the Progressive movement in the early twentieth century advocated reforming the US economic system.  Briefly explain ONE important similarity between the Populists and the Progressives in these two time periods.</w:t>
      </w:r>
    </w:p>
    <w:p w:rsidR="00496B25" w:rsidRDefault="00496B25" w:rsidP="00496B25">
      <w:pPr>
        <w:pStyle w:val="ListParagraph"/>
        <w:numPr>
          <w:ilvl w:val="0"/>
          <w:numId w:val="1"/>
        </w:numPr>
        <w:jc w:val="left"/>
      </w:pPr>
      <w:r>
        <w:t>Briefly explain ONE important difference between the Populists and the Progressives in these two time periods.</w:t>
      </w:r>
    </w:p>
    <w:p w:rsidR="00496B25" w:rsidRDefault="00496B25" w:rsidP="00496B25">
      <w:pPr>
        <w:pStyle w:val="ListParagraph"/>
        <w:numPr>
          <w:ilvl w:val="0"/>
          <w:numId w:val="1"/>
        </w:numPr>
        <w:jc w:val="left"/>
      </w:pPr>
      <w:r>
        <w:t xml:space="preserve">Briefly explain ONE way in which some Americans responded critically to the Populists or the Progressives in either period.  </w:t>
      </w:r>
    </w:p>
    <w:p w:rsidR="00496B25" w:rsidRDefault="00496B25" w:rsidP="00496B25">
      <w:pPr>
        <w:jc w:val="left"/>
      </w:pPr>
    </w:p>
    <w:p w:rsidR="001F1D08" w:rsidRDefault="001F1D08" w:rsidP="00496B25">
      <w:pPr>
        <w:jc w:val="left"/>
      </w:pPr>
    </w:p>
    <w:p w:rsidR="001F1D08" w:rsidRDefault="001F1D08" w:rsidP="00496B25">
      <w:pPr>
        <w:jc w:val="left"/>
      </w:pPr>
    </w:p>
    <w:p w:rsidR="001F1D08" w:rsidRDefault="001F1D08" w:rsidP="00496B25">
      <w:pPr>
        <w:jc w:val="left"/>
      </w:pPr>
    </w:p>
    <w:p w:rsidR="001F1D08" w:rsidRDefault="001F1D08" w:rsidP="00496B25">
      <w:pPr>
        <w:jc w:val="left"/>
      </w:pPr>
    </w:p>
    <w:p w:rsidR="001F1D08" w:rsidRDefault="001F1D08" w:rsidP="00496B25">
      <w:pPr>
        <w:jc w:val="left"/>
      </w:pPr>
    </w:p>
    <w:p w:rsidR="001F1D08" w:rsidRDefault="001F1D08" w:rsidP="00496B25">
      <w:pPr>
        <w:jc w:val="left"/>
      </w:pPr>
    </w:p>
    <w:p w:rsidR="001F1D08" w:rsidRDefault="001F1D08" w:rsidP="00496B25">
      <w:pPr>
        <w:jc w:val="left"/>
      </w:pPr>
    </w:p>
    <w:p w:rsidR="001F1D08" w:rsidRDefault="001F1D08" w:rsidP="00496B25">
      <w:pPr>
        <w:jc w:val="left"/>
      </w:pPr>
    </w:p>
    <w:p w:rsidR="001F1D08" w:rsidRDefault="001F1D08" w:rsidP="00496B25">
      <w:pPr>
        <w:jc w:val="left"/>
      </w:pPr>
    </w:p>
    <w:p w:rsidR="001F1D08" w:rsidRDefault="001F1D08" w:rsidP="00496B25">
      <w:pPr>
        <w:jc w:val="left"/>
      </w:pPr>
    </w:p>
    <w:p w:rsidR="001F1D08" w:rsidRDefault="001F1D08" w:rsidP="00496B25">
      <w:pPr>
        <w:jc w:val="left"/>
      </w:pPr>
    </w:p>
    <w:p w:rsidR="001F1D08" w:rsidRDefault="001F1D08" w:rsidP="00496B25">
      <w:pPr>
        <w:jc w:val="left"/>
      </w:pPr>
    </w:p>
    <w:p w:rsidR="001F1D08" w:rsidRDefault="001F1D08" w:rsidP="00496B25">
      <w:pPr>
        <w:jc w:val="left"/>
      </w:pPr>
    </w:p>
    <w:p w:rsidR="001F1D08" w:rsidRDefault="001F1D08" w:rsidP="00496B25">
      <w:pPr>
        <w:jc w:val="left"/>
      </w:pPr>
    </w:p>
    <w:p w:rsidR="001F1D08" w:rsidRDefault="001F1D08" w:rsidP="00496B25">
      <w:pPr>
        <w:jc w:val="left"/>
      </w:pPr>
    </w:p>
    <w:p w:rsidR="001F1D08" w:rsidRDefault="001F1D08" w:rsidP="00496B25">
      <w:pPr>
        <w:jc w:val="left"/>
      </w:pPr>
    </w:p>
    <w:p w:rsidR="001F1D08" w:rsidRDefault="001F1D08" w:rsidP="00496B25">
      <w:pPr>
        <w:jc w:val="left"/>
      </w:pPr>
    </w:p>
    <w:p w:rsidR="001F1D08" w:rsidRDefault="001F1D08" w:rsidP="00496B25">
      <w:pPr>
        <w:jc w:val="left"/>
      </w:pPr>
    </w:p>
    <w:p w:rsidR="001F1D08" w:rsidRPr="00496B25" w:rsidRDefault="001F1D08" w:rsidP="001F1D08">
      <w:pPr>
        <w:rPr>
          <w:b/>
        </w:rPr>
      </w:pPr>
      <w:r w:rsidRPr="00496B25">
        <w:rPr>
          <w:b/>
        </w:rPr>
        <w:t xml:space="preserve">Short Answer Question Practice – Comparison </w:t>
      </w:r>
    </w:p>
    <w:p w:rsidR="001F1D08" w:rsidRDefault="001F1D08" w:rsidP="001F1D08"/>
    <w:p w:rsidR="001F1D08" w:rsidRDefault="001F1D08" w:rsidP="001F1D08">
      <w:pPr>
        <w:jc w:val="left"/>
      </w:pPr>
      <w:r>
        <w:t xml:space="preserve">Answer parts a, b, and c. </w:t>
      </w:r>
    </w:p>
    <w:p w:rsidR="001F1D08" w:rsidRDefault="001F1D08" w:rsidP="001F1D08"/>
    <w:p w:rsidR="001F1D08" w:rsidRDefault="001F1D08" w:rsidP="001F1D08">
      <w:pPr>
        <w:pStyle w:val="ListParagraph"/>
        <w:numPr>
          <w:ilvl w:val="0"/>
          <w:numId w:val="4"/>
        </w:numPr>
        <w:jc w:val="left"/>
      </w:pPr>
      <w:r>
        <w:t>Both the Populists in the late nineteenth century and the Progressive movement in the early twentieth century advocated reforming the US economic system.  Briefly explain ONE important similarity between the Populists and the Progressives in these two time periods.</w:t>
      </w:r>
    </w:p>
    <w:p w:rsidR="001F1D08" w:rsidRDefault="001F1D08" w:rsidP="001F1D08">
      <w:pPr>
        <w:pStyle w:val="ListParagraph"/>
        <w:numPr>
          <w:ilvl w:val="0"/>
          <w:numId w:val="4"/>
        </w:numPr>
        <w:jc w:val="left"/>
      </w:pPr>
      <w:r>
        <w:t>Briefly explain ONE important difference between the Populists and the Progressives in these two time periods.</w:t>
      </w:r>
    </w:p>
    <w:p w:rsidR="001F1D08" w:rsidRDefault="001F1D08" w:rsidP="001F1D08">
      <w:pPr>
        <w:pStyle w:val="ListParagraph"/>
        <w:numPr>
          <w:ilvl w:val="0"/>
          <w:numId w:val="4"/>
        </w:numPr>
        <w:jc w:val="left"/>
      </w:pPr>
      <w:r>
        <w:t xml:space="preserve">Briefly explain ONE way in which some Americans responded critically to the Populists or the Progressives in either period.  </w:t>
      </w:r>
    </w:p>
    <w:p w:rsidR="001F1D08" w:rsidRDefault="001F1D08" w:rsidP="00496B25">
      <w:pPr>
        <w:jc w:val="left"/>
      </w:pPr>
    </w:p>
    <w:p w:rsidR="001F1D08" w:rsidRDefault="001F1D08" w:rsidP="00496B25">
      <w:pPr>
        <w:jc w:val="left"/>
      </w:pPr>
    </w:p>
    <w:p w:rsidR="001F1D08" w:rsidRDefault="001F1D08" w:rsidP="00496B25">
      <w:pPr>
        <w:jc w:val="left"/>
      </w:pPr>
    </w:p>
    <w:p w:rsidR="001F1D08" w:rsidRDefault="001F1D08" w:rsidP="00496B25">
      <w:pPr>
        <w:jc w:val="left"/>
      </w:pPr>
    </w:p>
    <w:p w:rsidR="001F1D08" w:rsidRDefault="001F1D08" w:rsidP="00496B25">
      <w:pPr>
        <w:jc w:val="left"/>
      </w:pPr>
    </w:p>
    <w:p w:rsidR="001F1D08" w:rsidRDefault="001F1D08" w:rsidP="00496B25">
      <w:pPr>
        <w:jc w:val="left"/>
      </w:pPr>
    </w:p>
    <w:p w:rsidR="001F1D08" w:rsidRDefault="001F1D08" w:rsidP="00496B25">
      <w:pPr>
        <w:jc w:val="left"/>
      </w:pPr>
    </w:p>
    <w:p w:rsidR="001F1D08" w:rsidRDefault="001F1D08" w:rsidP="00496B25">
      <w:pPr>
        <w:jc w:val="left"/>
      </w:pPr>
    </w:p>
    <w:p w:rsidR="001F1D08" w:rsidRDefault="001F1D08" w:rsidP="00496B25">
      <w:pPr>
        <w:jc w:val="left"/>
      </w:pPr>
    </w:p>
    <w:p w:rsidR="001F1D08" w:rsidRDefault="001F1D08" w:rsidP="00496B25">
      <w:pPr>
        <w:jc w:val="left"/>
      </w:pPr>
    </w:p>
    <w:p w:rsidR="001F1D08" w:rsidRDefault="001F1D08" w:rsidP="00496B25">
      <w:pPr>
        <w:jc w:val="left"/>
      </w:pPr>
    </w:p>
    <w:p w:rsidR="001F1D08" w:rsidRDefault="001F1D08" w:rsidP="00496B25">
      <w:pPr>
        <w:jc w:val="left"/>
      </w:pPr>
    </w:p>
    <w:p w:rsidR="00496B25" w:rsidRDefault="00496B25" w:rsidP="00496B25">
      <w:pPr>
        <w:jc w:val="left"/>
      </w:pPr>
    </w:p>
    <w:p w:rsidR="001F1D08" w:rsidRDefault="001F1D08" w:rsidP="00496B25">
      <w:pPr>
        <w:rPr>
          <w:b/>
        </w:rPr>
      </w:pPr>
    </w:p>
    <w:p w:rsidR="001F1D08" w:rsidRDefault="001F1D08" w:rsidP="00496B25">
      <w:pPr>
        <w:rPr>
          <w:b/>
        </w:rPr>
      </w:pPr>
    </w:p>
    <w:p w:rsidR="001F1D08" w:rsidRDefault="001F1D08" w:rsidP="00496B25">
      <w:pPr>
        <w:rPr>
          <w:b/>
        </w:rPr>
      </w:pPr>
    </w:p>
    <w:p w:rsidR="001F1D08" w:rsidRDefault="001F1D08" w:rsidP="00496B25">
      <w:pPr>
        <w:rPr>
          <w:b/>
        </w:rPr>
      </w:pPr>
    </w:p>
    <w:p w:rsidR="00496B25" w:rsidRPr="00496B25" w:rsidRDefault="00496B25" w:rsidP="00496B25">
      <w:pPr>
        <w:rPr>
          <w:b/>
        </w:rPr>
      </w:pPr>
      <w:r w:rsidRPr="00496B25">
        <w:rPr>
          <w:b/>
        </w:rPr>
        <w:lastRenderedPageBreak/>
        <w:t xml:space="preserve">Short Answer Question Practice – </w:t>
      </w:r>
      <w:r>
        <w:rPr>
          <w:b/>
        </w:rPr>
        <w:t xml:space="preserve">Interpretation </w:t>
      </w:r>
    </w:p>
    <w:p w:rsidR="00496B25" w:rsidRDefault="00496B25" w:rsidP="00496B25"/>
    <w:p w:rsidR="00496B25" w:rsidRDefault="00496B25" w:rsidP="00496B25">
      <w:pPr>
        <w:jc w:val="left"/>
      </w:pPr>
      <w:r>
        <w:t>“Progressivism, at its heart, was an effort to realize familiar and traditional ideals under novel circumstances….At the core of their conception of politics was a figure quite as old-fashioned as the figure of the little competitive entrepreneur who represented the most commonly accepted economic ideal.  This old-fashioned character was the Man of Good Will, the same innocent, bewildered, bespectacled, and mustached figure we see in the cartoons today labeled John Q. Public – a white collar or small business voter-taxpayer with perhaps a modest home in the suburbs.”</w:t>
      </w:r>
    </w:p>
    <w:p w:rsidR="00496B25" w:rsidRDefault="00496B25" w:rsidP="00496B25">
      <w:pPr>
        <w:pStyle w:val="ListParagraph"/>
        <w:numPr>
          <w:ilvl w:val="0"/>
          <w:numId w:val="3"/>
        </w:numPr>
        <w:jc w:val="left"/>
      </w:pPr>
      <w:r>
        <w:t xml:space="preserve">Richard Hofstadter, </w:t>
      </w:r>
      <w:proofErr w:type="gramStart"/>
      <w:r>
        <w:rPr>
          <w:i/>
        </w:rPr>
        <w:t>The</w:t>
      </w:r>
      <w:proofErr w:type="gramEnd"/>
      <w:r>
        <w:rPr>
          <w:i/>
        </w:rPr>
        <w:t xml:space="preserve"> </w:t>
      </w:r>
      <w:r w:rsidRPr="00496B25">
        <w:rPr>
          <w:i/>
        </w:rPr>
        <w:t>Age of Reform</w:t>
      </w:r>
      <w:r>
        <w:t xml:space="preserve"> (1955). </w:t>
      </w:r>
    </w:p>
    <w:p w:rsidR="00496B25" w:rsidRDefault="00496B25" w:rsidP="00496B25">
      <w:pPr>
        <w:jc w:val="left"/>
      </w:pPr>
    </w:p>
    <w:p w:rsidR="00496B25" w:rsidRDefault="00496B25" w:rsidP="00496B25">
      <w:pPr>
        <w:jc w:val="left"/>
      </w:pPr>
      <w:r>
        <w:t xml:space="preserve">“Experts in administration supported by a variety of professionals sought solutions to the city’s problems through proper procedures and continuous enforcement…A blend of many ideas, the new political theory borrowed its most revolutionary </w:t>
      </w:r>
      <w:r w:rsidR="001F1D08">
        <w:t>qualities from bureaucratic thought…Trained, professional servants would staff a government broadly and continuously involved in society’s operations…This revolutionary approach to government, incomplete as it was, eventually dominated the politics of the early twentieth century.”</w:t>
      </w:r>
    </w:p>
    <w:p w:rsidR="001F1D08" w:rsidRDefault="001F1D08" w:rsidP="001F1D08">
      <w:pPr>
        <w:pStyle w:val="ListParagraph"/>
        <w:numPr>
          <w:ilvl w:val="0"/>
          <w:numId w:val="3"/>
        </w:numPr>
        <w:jc w:val="left"/>
      </w:pPr>
      <w:r>
        <w:t xml:space="preserve">Robert Wiebe, </w:t>
      </w:r>
      <w:proofErr w:type="gramStart"/>
      <w:r w:rsidRPr="001F1D08">
        <w:rPr>
          <w:i/>
        </w:rPr>
        <w:t>The</w:t>
      </w:r>
      <w:proofErr w:type="gramEnd"/>
      <w:r w:rsidRPr="001F1D08">
        <w:rPr>
          <w:i/>
        </w:rPr>
        <w:t xml:space="preserve"> Search for Order, 1877-1920</w:t>
      </w:r>
      <w:r>
        <w:t xml:space="preserve"> (1967).</w:t>
      </w:r>
    </w:p>
    <w:p w:rsidR="00496B25" w:rsidRDefault="00496B25" w:rsidP="00496B25">
      <w:pPr>
        <w:jc w:val="left"/>
      </w:pPr>
    </w:p>
    <w:p w:rsidR="00496B25" w:rsidRDefault="00496B25" w:rsidP="00496B25">
      <w:pPr>
        <w:jc w:val="left"/>
      </w:pPr>
      <w:r>
        <w:t>Using the excerpts, a</w:t>
      </w:r>
      <w:r>
        <w:t xml:space="preserve">nswer parts a, b, and c. </w:t>
      </w:r>
    </w:p>
    <w:p w:rsidR="00496B25" w:rsidRDefault="00496B25" w:rsidP="00496B25"/>
    <w:p w:rsidR="00496B25" w:rsidRDefault="001F1D08" w:rsidP="00496B25">
      <w:pPr>
        <w:pStyle w:val="ListParagraph"/>
        <w:numPr>
          <w:ilvl w:val="0"/>
          <w:numId w:val="2"/>
        </w:numPr>
        <w:jc w:val="left"/>
      </w:pPr>
      <w:r>
        <w:t>Briefly explain ONE major difference between Hofstadter and Wiebe’s historical interpretation of the Progressive reformers in the early twentieth century.</w:t>
      </w:r>
    </w:p>
    <w:p w:rsidR="00496B25" w:rsidRDefault="001F1D08" w:rsidP="00496B25">
      <w:pPr>
        <w:pStyle w:val="ListParagraph"/>
        <w:numPr>
          <w:ilvl w:val="0"/>
          <w:numId w:val="2"/>
        </w:numPr>
        <w:jc w:val="left"/>
      </w:pPr>
      <w:r>
        <w:t>Briefly explain how ONE development from the period 1900 to 1920 not directly mentioned in the excerpts supports Hofstadter’s argument.</w:t>
      </w:r>
    </w:p>
    <w:p w:rsidR="001F1D08" w:rsidRDefault="001F1D08" w:rsidP="001F1D08">
      <w:pPr>
        <w:pStyle w:val="ListParagraph"/>
        <w:numPr>
          <w:ilvl w:val="0"/>
          <w:numId w:val="2"/>
        </w:numPr>
        <w:jc w:val="left"/>
      </w:pPr>
      <w:r>
        <w:t xml:space="preserve">Briefly explain how ONE development from the period 1900 to 1920 not directly mentioned in the excerpts supports </w:t>
      </w:r>
      <w:r>
        <w:t>Wiebe’s</w:t>
      </w:r>
      <w:r>
        <w:t xml:space="preserve"> argument.</w:t>
      </w:r>
    </w:p>
    <w:p w:rsidR="00496B25" w:rsidRDefault="00496B25" w:rsidP="00496B25">
      <w:pPr>
        <w:jc w:val="left"/>
      </w:pPr>
    </w:p>
    <w:p w:rsidR="001F1D08" w:rsidRDefault="001F1D08" w:rsidP="00496B25">
      <w:pPr>
        <w:jc w:val="left"/>
      </w:pPr>
    </w:p>
    <w:p w:rsidR="001F1D08" w:rsidRDefault="001F1D08" w:rsidP="00496B25">
      <w:pPr>
        <w:jc w:val="left"/>
      </w:pPr>
    </w:p>
    <w:p w:rsidR="001F1D08" w:rsidRDefault="001F1D08" w:rsidP="00496B25">
      <w:pPr>
        <w:jc w:val="left"/>
      </w:pPr>
    </w:p>
    <w:p w:rsidR="001F1D08" w:rsidRDefault="001F1D08" w:rsidP="00496B25">
      <w:pPr>
        <w:jc w:val="left"/>
      </w:pPr>
      <w:bookmarkStart w:id="0" w:name="_GoBack"/>
      <w:bookmarkEnd w:id="0"/>
    </w:p>
    <w:p w:rsidR="001F1D08" w:rsidRDefault="001F1D08" w:rsidP="00496B25">
      <w:pPr>
        <w:jc w:val="left"/>
      </w:pPr>
    </w:p>
    <w:p w:rsidR="001F1D08" w:rsidRPr="00496B25" w:rsidRDefault="001F1D08" w:rsidP="001F1D08">
      <w:pPr>
        <w:rPr>
          <w:b/>
        </w:rPr>
      </w:pPr>
      <w:r w:rsidRPr="00496B25">
        <w:rPr>
          <w:b/>
        </w:rPr>
        <w:t xml:space="preserve">Short Answer Question Practice – </w:t>
      </w:r>
      <w:r>
        <w:rPr>
          <w:b/>
        </w:rPr>
        <w:t xml:space="preserve">Interpretation </w:t>
      </w:r>
    </w:p>
    <w:p w:rsidR="001F1D08" w:rsidRDefault="001F1D08" w:rsidP="001F1D08"/>
    <w:p w:rsidR="001F1D08" w:rsidRDefault="001F1D08" w:rsidP="001F1D08">
      <w:pPr>
        <w:jc w:val="left"/>
      </w:pPr>
      <w:r>
        <w:t>“Progressivism, at its heart, was an effort to realize familiar and traditional ideals under novel circumstances….At the core of their conception of politics was a figure quite as old-fashioned as the figure of the little competitive entrepreneur who represented the most commonly accepted economic ideal.  This old-fashioned character was the Man of Good Will, the same innocent, bewildered, bespectacled, and mustached figure we see in the cartoons today labeled John Q. Public – a white collar or small business voter-taxpayer with perhaps a modest home in the suburbs.”</w:t>
      </w:r>
    </w:p>
    <w:p w:rsidR="001F1D08" w:rsidRDefault="001F1D08" w:rsidP="001F1D08">
      <w:pPr>
        <w:pStyle w:val="ListParagraph"/>
        <w:numPr>
          <w:ilvl w:val="0"/>
          <w:numId w:val="3"/>
        </w:numPr>
        <w:jc w:val="left"/>
      </w:pPr>
      <w:r>
        <w:t xml:space="preserve">Richard Hofstadter, </w:t>
      </w:r>
      <w:proofErr w:type="gramStart"/>
      <w:r>
        <w:rPr>
          <w:i/>
        </w:rPr>
        <w:t>The</w:t>
      </w:r>
      <w:proofErr w:type="gramEnd"/>
      <w:r>
        <w:rPr>
          <w:i/>
        </w:rPr>
        <w:t xml:space="preserve"> </w:t>
      </w:r>
      <w:r w:rsidRPr="00496B25">
        <w:rPr>
          <w:i/>
        </w:rPr>
        <w:t>Age of Reform</w:t>
      </w:r>
      <w:r>
        <w:t xml:space="preserve"> (1955). </w:t>
      </w:r>
    </w:p>
    <w:p w:rsidR="001F1D08" w:rsidRDefault="001F1D08" w:rsidP="001F1D08">
      <w:pPr>
        <w:jc w:val="left"/>
      </w:pPr>
    </w:p>
    <w:p w:rsidR="001F1D08" w:rsidRDefault="001F1D08" w:rsidP="001F1D08">
      <w:pPr>
        <w:jc w:val="left"/>
      </w:pPr>
      <w:r>
        <w:t>“Experts in administration supported by a variety of professionals sought solutions to the city’s problems through proper procedures and continuous enforcement…A blend of many ideas, the new political theory borrowed its most revolutionary qualities from bureaucratic thought…Trained, professional servants would staff a government broadly and continuously involved in society’s operations…This revolutionary approach to government, incomplete as it was, eventually dominated the politics of the early twentieth century.”</w:t>
      </w:r>
    </w:p>
    <w:p w:rsidR="001F1D08" w:rsidRDefault="001F1D08" w:rsidP="001F1D08">
      <w:pPr>
        <w:pStyle w:val="ListParagraph"/>
        <w:numPr>
          <w:ilvl w:val="0"/>
          <w:numId w:val="3"/>
        </w:numPr>
        <w:jc w:val="left"/>
      </w:pPr>
      <w:r>
        <w:t xml:space="preserve">Robert Wiebe, </w:t>
      </w:r>
      <w:proofErr w:type="gramStart"/>
      <w:r w:rsidRPr="001F1D08">
        <w:rPr>
          <w:i/>
        </w:rPr>
        <w:t>The</w:t>
      </w:r>
      <w:proofErr w:type="gramEnd"/>
      <w:r w:rsidRPr="001F1D08">
        <w:rPr>
          <w:i/>
        </w:rPr>
        <w:t xml:space="preserve"> Search for Order, 1877-1920</w:t>
      </w:r>
      <w:r>
        <w:t xml:space="preserve"> (1967).</w:t>
      </w:r>
    </w:p>
    <w:p w:rsidR="001F1D08" w:rsidRDefault="001F1D08" w:rsidP="001F1D08">
      <w:pPr>
        <w:jc w:val="left"/>
      </w:pPr>
    </w:p>
    <w:p w:rsidR="001F1D08" w:rsidRDefault="001F1D08" w:rsidP="001F1D08">
      <w:pPr>
        <w:jc w:val="left"/>
      </w:pPr>
      <w:r>
        <w:t xml:space="preserve">Using the excerpts, answer parts a, b, and c. </w:t>
      </w:r>
    </w:p>
    <w:p w:rsidR="001F1D08" w:rsidRDefault="001F1D08" w:rsidP="001F1D08"/>
    <w:p w:rsidR="001F1D08" w:rsidRDefault="001F1D08" w:rsidP="001F1D08">
      <w:pPr>
        <w:pStyle w:val="ListParagraph"/>
        <w:numPr>
          <w:ilvl w:val="0"/>
          <w:numId w:val="2"/>
        </w:numPr>
        <w:jc w:val="left"/>
      </w:pPr>
      <w:r>
        <w:t>Briefly explain ONE major difference between Hofstadter and Wiebe’s historical interpretation of the Progressive reformers in the early twentieth century.</w:t>
      </w:r>
    </w:p>
    <w:p w:rsidR="001F1D08" w:rsidRDefault="001F1D08" w:rsidP="001F1D08">
      <w:pPr>
        <w:pStyle w:val="ListParagraph"/>
        <w:numPr>
          <w:ilvl w:val="0"/>
          <w:numId w:val="2"/>
        </w:numPr>
        <w:jc w:val="left"/>
      </w:pPr>
      <w:r>
        <w:t>Briefly explain how ONE development from the period 1900 to 1920 not directly mentioned in the excerpts supports Hofstadter’s argument.</w:t>
      </w:r>
    </w:p>
    <w:p w:rsidR="001F1D08" w:rsidRDefault="001F1D08" w:rsidP="001F1D08">
      <w:pPr>
        <w:pStyle w:val="ListParagraph"/>
        <w:numPr>
          <w:ilvl w:val="0"/>
          <w:numId w:val="2"/>
        </w:numPr>
        <w:jc w:val="left"/>
      </w:pPr>
      <w:r>
        <w:t>Briefly explain how ONE development from the period 1900 to 1920 not directly mentioned in the excerpts supports Wiebe’s argument.</w:t>
      </w:r>
    </w:p>
    <w:p w:rsidR="001F1D08" w:rsidRPr="001F1D08" w:rsidRDefault="001F1D08" w:rsidP="00496B25">
      <w:pPr>
        <w:jc w:val="left"/>
        <w:rPr>
          <w:b/>
        </w:rPr>
      </w:pPr>
    </w:p>
    <w:sectPr w:rsidR="001F1D08" w:rsidRPr="001F1D08" w:rsidSect="00496B25">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8732C"/>
    <w:multiLevelType w:val="hybridMultilevel"/>
    <w:tmpl w:val="CCFA2CB4"/>
    <w:lvl w:ilvl="0" w:tplc="FB78C26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F21051"/>
    <w:multiLevelType w:val="hybridMultilevel"/>
    <w:tmpl w:val="CE529C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716B35"/>
    <w:multiLevelType w:val="hybridMultilevel"/>
    <w:tmpl w:val="CE529C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7916A3"/>
    <w:multiLevelType w:val="hybridMultilevel"/>
    <w:tmpl w:val="CE529C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25"/>
    <w:rsid w:val="001F1D08"/>
    <w:rsid w:val="002F69DF"/>
    <w:rsid w:val="00496B25"/>
    <w:rsid w:val="00776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06B0E5-E780-4F51-ABBD-62065753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B25"/>
    <w:pPr>
      <w:ind w:left="720"/>
      <w:contextualSpacing/>
    </w:pPr>
  </w:style>
  <w:style w:type="paragraph" w:styleId="BalloonText">
    <w:name w:val="Balloon Text"/>
    <w:basedOn w:val="Normal"/>
    <w:link w:val="BalloonTextChar"/>
    <w:uiPriority w:val="99"/>
    <w:semiHidden/>
    <w:unhideWhenUsed/>
    <w:rsid w:val="001F1D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D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Parfitt</dc:creator>
  <cp:keywords/>
  <dc:description/>
  <cp:lastModifiedBy>Jessica Parfitt</cp:lastModifiedBy>
  <cp:revision>1</cp:revision>
  <cp:lastPrinted>2017-01-10T17:41:00Z</cp:lastPrinted>
  <dcterms:created xsi:type="dcterms:W3CDTF">2017-01-10T17:24:00Z</dcterms:created>
  <dcterms:modified xsi:type="dcterms:W3CDTF">2017-01-10T18:15:00Z</dcterms:modified>
</cp:coreProperties>
</file>